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2060"/>
        <w:gridCol w:w="2060"/>
      </w:tblGrid>
      <w:tr w:rsidR="0098468E" w:rsidRPr="0098468E" w:rsidTr="0098468E">
        <w:trPr>
          <w:tblCellSpacing w:w="0" w:type="dxa"/>
        </w:trPr>
        <w:tc>
          <w:tcPr>
            <w:tcW w:w="2500" w:type="pct"/>
            <w:vAlign w:val="center"/>
            <w:hideMark/>
          </w:tcPr>
          <w:p w:rsidR="0098468E" w:rsidRPr="0098468E" w:rsidRDefault="0098468E" w:rsidP="0098468E">
            <w:pPr>
              <w:rPr>
                <w:sz w:val="24"/>
                <w:szCs w:val="24"/>
              </w:rPr>
            </w:pPr>
            <w:r w:rsidRPr="0098468E">
              <w:rPr>
                <w:sz w:val="24"/>
                <w:szCs w:val="24"/>
              </w:rPr>
              <w:t>2 февраля 2011 года</w:t>
            </w:r>
          </w:p>
        </w:tc>
        <w:tc>
          <w:tcPr>
            <w:tcW w:w="2500" w:type="pct"/>
            <w:vAlign w:val="center"/>
            <w:hideMark/>
          </w:tcPr>
          <w:p w:rsidR="0098468E" w:rsidRPr="0098468E" w:rsidRDefault="0098468E" w:rsidP="0098468E">
            <w:pPr>
              <w:rPr>
                <w:sz w:val="24"/>
                <w:szCs w:val="24"/>
              </w:rPr>
            </w:pPr>
            <w:r w:rsidRPr="0098468E">
              <w:rPr>
                <w:sz w:val="24"/>
                <w:szCs w:val="24"/>
              </w:rPr>
              <w:t>N 2-ФЗ</w:t>
            </w:r>
          </w:p>
        </w:tc>
      </w:tr>
    </w:tbl>
    <w:p w:rsidR="0098468E" w:rsidRPr="0098468E" w:rsidRDefault="0098468E" w:rsidP="0098468E">
      <w:pPr>
        <w:rPr>
          <w:sz w:val="24"/>
          <w:szCs w:val="24"/>
        </w:rPr>
      </w:pPr>
      <w:r w:rsidRPr="0098468E">
        <w:rPr>
          <w:sz w:val="24"/>
          <w:szCs w:val="24"/>
        </w:rPr>
        <w:pict>
          <v:rect id="_x0000_i1025" style="width:0;height:1.5pt" o:hralign="center" o:hrstd="t" o:hr="t" fillcolor="#9fa2a2" stroked="f"/>
        </w:pic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РОССИЙСКАЯ ФЕДЕРАЦИЯ</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ФЕДЕРАЛЬНЫЙ ЗАКОН</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О ВНЕСЕНИИ ИЗМЕНЕНИЙ</w:t>
      </w:r>
    </w:p>
    <w:p w:rsidR="0098468E" w:rsidRPr="0098468E" w:rsidRDefault="0098468E" w:rsidP="0098468E">
      <w:pPr>
        <w:rPr>
          <w:sz w:val="24"/>
          <w:szCs w:val="24"/>
        </w:rPr>
      </w:pPr>
      <w:r w:rsidRPr="0098468E">
        <w:rPr>
          <w:sz w:val="24"/>
          <w:szCs w:val="24"/>
        </w:rPr>
        <w:t>В ЗАКОН РОССИЙСКОЙ ФЕДЕРАЦИИ "ОБ ОБРАЗОВАНИИ" И СТАТЬИ</w:t>
      </w:r>
    </w:p>
    <w:p w:rsidR="0098468E" w:rsidRPr="0098468E" w:rsidRDefault="0098468E" w:rsidP="0098468E">
      <w:pPr>
        <w:rPr>
          <w:sz w:val="24"/>
          <w:szCs w:val="24"/>
        </w:rPr>
      </w:pPr>
      <w:r w:rsidRPr="0098468E">
        <w:rPr>
          <w:sz w:val="24"/>
          <w:szCs w:val="24"/>
        </w:rPr>
        <w:t>11 И 24 ФЕДЕРАЛЬНОГО ЗАКОНА "О ВЫСШЕМ И ПОСЛЕВУЗОВСКОМ</w:t>
      </w:r>
    </w:p>
    <w:p w:rsidR="0098468E" w:rsidRPr="0098468E" w:rsidRDefault="0098468E" w:rsidP="0098468E">
      <w:pPr>
        <w:rPr>
          <w:sz w:val="24"/>
          <w:szCs w:val="24"/>
        </w:rPr>
      </w:pPr>
      <w:r w:rsidRPr="0098468E">
        <w:rPr>
          <w:sz w:val="24"/>
          <w:szCs w:val="24"/>
        </w:rPr>
        <w:t>ПРОФЕССИОНАЛЬНОМ ОБРАЗОВАНИИ" В ЧАСТИ СОВЕРШЕНСТВОВАНИЯ</w:t>
      </w:r>
    </w:p>
    <w:p w:rsidR="0098468E" w:rsidRPr="0098468E" w:rsidRDefault="0098468E" w:rsidP="0098468E">
      <w:pPr>
        <w:rPr>
          <w:sz w:val="24"/>
          <w:szCs w:val="24"/>
        </w:rPr>
      </w:pPr>
      <w:r w:rsidRPr="0098468E">
        <w:rPr>
          <w:sz w:val="24"/>
          <w:szCs w:val="24"/>
        </w:rPr>
        <w:t>ЕДИНОГО ГОСУДАРСТВЕННОГО ЭКЗАМЕНА</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Принят</w:t>
      </w:r>
    </w:p>
    <w:p w:rsidR="0098468E" w:rsidRPr="0098468E" w:rsidRDefault="0098468E" w:rsidP="0098468E">
      <w:pPr>
        <w:rPr>
          <w:sz w:val="24"/>
          <w:szCs w:val="24"/>
        </w:rPr>
      </w:pPr>
      <w:r w:rsidRPr="0098468E">
        <w:rPr>
          <w:sz w:val="24"/>
          <w:szCs w:val="24"/>
        </w:rPr>
        <w:t>Государственной Думой</w:t>
      </w:r>
    </w:p>
    <w:p w:rsidR="0098468E" w:rsidRPr="0098468E" w:rsidRDefault="0098468E" w:rsidP="0098468E">
      <w:pPr>
        <w:rPr>
          <w:sz w:val="24"/>
          <w:szCs w:val="24"/>
        </w:rPr>
      </w:pPr>
      <w:r w:rsidRPr="0098468E">
        <w:rPr>
          <w:sz w:val="24"/>
          <w:szCs w:val="24"/>
        </w:rPr>
        <w:t>14 января 2011 года</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Одобрен</w:t>
      </w:r>
    </w:p>
    <w:p w:rsidR="0098468E" w:rsidRPr="0098468E" w:rsidRDefault="0098468E" w:rsidP="0098468E">
      <w:pPr>
        <w:rPr>
          <w:sz w:val="24"/>
          <w:szCs w:val="24"/>
        </w:rPr>
      </w:pPr>
      <w:r w:rsidRPr="0098468E">
        <w:rPr>
          <w:sz w:val="24"/>
          <w:szCs w:val="24"/>
        </w:rPr>
        <w:t>Советом Федерации</w:t>
      </w:r>
    </w:p>
    <w:p w:rsidR="0098468E" w:rsidRPr="0098468E" w:rsidRDefault="0098468E" w:rsidP="0098468E">
      <w:pPr>
        <w:rPr>
          <w:sz w:val="24"/>
          <w:szCs w:val="24"/>
        </w:rPr>
      </w:pPr>
      <w:r w:rsidRPr="0098468E">
        <w:rPr>
          <w:sz w:val="24"/>
          <w:szCs w:val="24"/>
        </w:rPr>
        <w:t>26 января 2011 года</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Статья 1</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Внести в Закон Российской Федерации от 10 июля 1992 года N 3266-1 "Об образовании" (в редакции Федерального закона от 13 января 1996 года N 12-ФЗ)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2003, N 2, ст. 163; N 28, ст. 2892; 2004, N 10, ст. 835; N 35, ст. 3607; 2006, N 1, ст. 10; 2007, N 1, ст. 21; N 2, ст. 360; N 7, ст. 838; N 17, ст. 1932; N 27, ст. 3215; N 30, ст. 3808; N 44, ст. 5280; N 49, ст. 6068, 6069, 6070, 6074; 2008, N 9, ст. 813; N 30, ст. 3616; 2009, N 7, ст. 786, 787; N 46, ст. 5419; N 52, ст. 6450; 2010, N 19, ст. 2291; N 25, ст. 3072; N 46, ст. 5918) следующие изменения:</w:t>
      </w:r>
    </w:p>
    <w:p w:rsidR="0098468E" w:rsidRPr="0098468E" w:rsidRDefault="0098468E" w:rsidP="0098468E">
      <w:pPr>
        <w:rPr>
          <w:sz w:val="24"/>
          <w:szCs w:val="24"/>
        </w:rPr>
      </w:pPr>
      <w:r w:rsidRPr="0098468E">
        <w:rPr>
          <w:sz w:val="24"/>
          <w:szCs w:val="24"/>
        </w:rPr>
        <w:t>1) пункт 5 статьи 12 изложить в следующей редакции:</w:t>
      </w:r>
    </w:p>
    <w:p w:rsidR="0098468E" w:rsidRPr="0098468E" w:rsidRDefault="0098468E" w:rsidP="0098468E">
      <w:pPr>
        <w:rPr>
          <w:sz w:val="24"/>
          <w:szCs w:val="24"/>
        </w:rPr>
      </w:pPr>
      <w:r w:rsidRPr="0098468E">
        <w:rPr>
          <w:sz w:val="24"/>
          <w:szCs w:val="24"/>
        </w:rPr>
        <w:t>"5. Образовательные учреждения одного типа подразделяются на виды, определенные федеральными законами или типовыми положениями об образовательных учреждениях соответствующих типов и видов, которыми регулируется деятельность государственных и муниципальных образовательных учреждений. На основе таких типовых положений разрабатываются уставы этих образовательных учреждений.</w:t>
      </w:r>
    </w:p>
    <w:p w:rsidR="0098468E" w:rsidRPr="0098468E" w:rsidRDefault="0098468E" w:rsidP="0098468E">
      <w:pPr>
        <w:rPr>
          <w:sz w:val="24"/>
          <w:szCs w:val="24"/>
        </w:rPr>
      </w:pPr>
      <w:r w:rsidRPr="0098468E">
        <w:rPr>
          <w:sz w:val="24"/>
          <w:szCs w:val="24"/>
        </w:rPr>
        <w:t>Типовые положения об образовательных учреждениях утверждаются уполномоченным Правительством Российской Федерации федеральным органом исполнительной власти.</w:t>
      </w:r>
    </w:p>
    <w:p w:rsidR="0098468E" w:rsidRPr="0098468E" w:rsidRDefault="0098468E" w:rsidP="0098468E">
      <w:pPr>
        <w:rPr>
          <w:sz w:val="24"/>
          <w:szCs w:val="24"/>
        </w:rPr>
      </w:pPr>
      <w:r w:rsidRPr="0098468E">
        <w:rPr>
          <w:sz w:val="24"/>
          <w:szCs w:val="24"/>
        </w:rPr>
        <w:t>Типовые положения об образовательных учреждениях, реализующих военные профессиональные образовательные программы, и образовательных учреждениях, реализующих образовательные программы, содержащие сведения, составляющие государственную тайну, утверждаются Правительством Российской Федерации.</w:t>
      </w:r>
    </w:p>
    <w:p w:rsidR="0098468E" w:rsidRPr="0098468E" w:rsidRDefault="0098468E" w:rsidP="0098468E">
      <w:pPr>
        <w:rPr>
          <w:sz w:val="24"/>
          <w:szCs w:val="24"/>
        </w:rPr>
      </w:pPr>
      <w:r w:rsidRPr="0098468E">
        <w:rPr>
          <w:sz w:val="24"/>
          <w:szCs w:val="24"/>
        </w:rPr>
        <w:t>Для негосударственных образовательных учреждений типовые положения об образовательных учреждениях выполняют функции примерных.";</w:t>
      </w:r>
    </w:p>
    <w:p w:rsidR="0098468E" w:rsidRPr="0098468E" w:rsidRDefault="0098468E" w:rsidP="0098468E">
      <w:pPr>
        <w:rPr>
          <w:sz w:val="24"/>
          <w:szCs w:val="24"/>
        </w:rPr>
      </w:pPr>
      <w:r w:rsidRPr="0098468E">
        <w:rPr>
          <w:sz w:val="24"/>
          <w:szCs w:val="24"/>
        </w:rPr>
        <w:t>2) в статье 15:</w:t>
      </w:r>
    </w:p>
    <w:p w:rsidR="0098468E" w:rsidRPr="0098468E" w:rsidRDefault="0098468E" w:rsidP="0098468E">
      <w:pPr>
        <w:rPr>
          <w:sz w:val="24"/>
          <w:szCs w:val="24"/>
        </w:rPr>
      </w:pPr>
      <w:r w:rsidRPr="0098468E">
        <w:rPr>
          <w:sz w:val="24"/>
          <w:szCs w:val="24"/>
        </w:rPr>
        <w:t>а) пункт 4.1 изложить в следующей редакции:</w:t>
      </w:r>
    </w:p>
    <w:p w:rsidR="0098468E" w:rsidRPr="0098468E" w:rsidRDefault="0098468E" w:rsidP="0098468E">
      <w:pPr>
        <w:rPr>
          <w:sz w:val="24"/>
          <w:szCs w:val="24"/>
        </w:rPr>
      </w:pPr>
      <w:r w:rsidRPr="0098468E">
        <w:rPr>
          <w:sz w:val="24"/>
          <w:szCs w:val="24"/>
        </w:rPr>
        <w:t xml:space="preserve">"4.1. Единый государственный экзамен представляет собой форму объективной оценки качества подготовки лиц, освоивших образовательные программы среднего (полного) общего образования, с использованием контрольных измерительных материалов, представляющих собой комплексы заданий стандартизированной формы, выполнение </w:t>
      </w:r>
      <w:r w:rsidRPr="0098468E">
        <w:rPr>
          <w:sz w:val="24"/>
          <w:szCs w:val="24"/>
        </w:rPr>
        <w:lastRenderedPageBreak/>
        <w:t>которых позволяет установить уровень освоения федерального государственного образовательного стандарта (далее - контрольные измерительные материалы). Сведения, содержащиеся в контрольных измерительных материалах, относятся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сведений, содержащихся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 Лица, привлекаемые к проведению единого государственного экзамена, а в период проведения единого государственного экзамена также лица, сдававшие единый государственный экзамен, несут в соответствии с законодательством Российской Федерации ответственность за разглашение содержащихся в контрольных измерительных материалах сведений.</w:t>
      </w:r>
    </w:p>
    <w:p w:rsidR="0098468E" w:rsidRPr="0098468E" w:rsidRDefault="0098468E" w:rsidP="0098468E">
      <w:pPr>
        <w:rPr>
          <w:sz w:val="24"/>
          <w:szCs w:val="24"/>
        </w:rPr>
      </w:pPr>
      <w:r w:rsidRPr="0098468E">
        <w:rPr>
          <w:sz w:val="24"/>
          <w:szCs w:val="24"/>
        </w:rPr>
        <w:t>Единый государственный экзамен проводится федеральным органом исполнительной власти, осуществляющим функции по контролю и надзору в сфере образования, совместно с органами исполнительной власти субъектов Российской Федерации, осуществляющими управление в сфере образования. За пределами территории Российской Федерации единый государственный экзамен проводится федеральным органом исполнительной власти, осуществляющим функции по контролю и надзору в сфере образования, совместно с учредителями российских образовательных учреждений,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w:t>
      </w:r>
    </w:p>
    <w:p w:rsidR="0098468E" w:rsidRPr="0098468E" w:rsidRDefault="0098468E" w:rsidP="0098468E">
      <w:pPr>
        <w:rPr>
          <w:sz w:val="24"/>
          <w:szCs w:val="24"/>
        </w:rPr>
      </w:pPr>
      <w:r w:rsidRPr="0098468E">
        <w:rPr>
          <w:sz w:val="24"/>
          <w:szCs w:val="24"/>
        </w:rPr>
        <w:t>б) дополнить пунктом 4.7 следующего содержания:</w:t>
      </w:r>
    </w:p>
    <w:p w:rsidR="0098468E" w:rsidRPr="0098468E" w:rsidRDefault="0098468E" w:rsidP="0098468E">
      <w:pPr>
        <w:rPr>
          <w:sz w:val="24"/>
          <w:szCs w:val="24"/>
        </w:rPr>
      </w:pPr>
      <w:r w:rsidRPr="0098468E">
        <w:rPr>
          <w:sz w:val="24"/>
          <w:szCs w:val="24"/>
        </w:rPr>
        <w:t>"4.7. В целях обеспечения соблюдения порядка проведения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гражданам предоставляется право присутствовать в качестве общественных наблюдателей при ее проведении и направлять информацию о выявленных ими нарушениях в федеральный орган исполнительной власти, осуществляющий функции по контролю и надзору в сфере образования, орган исполнительной власти субъекта Российской Федерации, осуществляющий управление в сфере образования, или орган исполнительной власти субъекта Российской Федерации, осуществляющий полномочия Российской Федерации в области образования, переданные для осуществления органам государственной власти субъектов Российской Федерации.</w:t>
      </w:r>
    </w:p>
    <w:p w:rsidR="0098468E" w:rsidRPr="0098468E" w:rsidRDefault="0098468E" w:rsidP="0098468E">
      <w:pPr>
        <w:rPr>
          <w:sz w:val="24"/>
          <w:szCs w:val="24"/>
        </w:rPr>
      </w:pPr>
      <w:r w:rsidRPr="0098468E">
        <w:rPr>
          <w:sz w:val="24"/>
          <w:szCs w:val="24"/>
        </w:rPr>
        <w:t>Аккредитация граждан в качестве общественных наблюдателей проводится по их заявлениям органами исполнительной власти субъектов Российской Федерации, осуществляющими управление в сфере образования, или органами местного самоуправления, осуществляющими управление в сфере образования, или учредителями российских образовательных учреждений, расположенных за пределами территории Российской Федерации и имеющих государственную аккредитацию, в порядке, установленном положением о системе общественного наблюдения при проведении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Это положение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8468E" w:rsidRPr="0098468E" w:rsidRDefault="0098468E" w:rsidP="0098468E">
      <w:pPr>
        <w:rPr>
          <w:sz w:val="24"/>
          <w:szCs w:val="24"/>
        </w:rPr>
      </w:pPr>
      <w:r w:rsidRPr="0098468E">
        <w:rPr>
          <w:sz w:val="24"/>
          <w:szCs w:val="24"/>
        </w:rPr>
        <w:t>в) пункт 5.1 изложить в следующей редакции:</w:t>
      </w:r>
    </w:p>
    <w:p w:rsidR="0098468E" w:rsidRPr="0098468E" w:rsidRDefault="0098468E" w:rsidP="0098468E">
      <w:pPr>
        <w:rPr>
          <w:sz w:val="24"/>
          <w:szCs w:val="24"/>
        </w:rPr>
      </w:pPr>
      <w:r w:rsidRPr="0098468E">
        <w:rPr>
          <w:sz w:val="24"/>
          <w:szCs w:val="24"/>
        </w:rPr>
        <w:t xml:space="preserve">"5.1. В целях информационного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создаются федеральная информационная система обеспечения проведения единого </w:t>
      </w:r>
      <w:r w:rsidRPr="0098468E">
        <w:rPr>
          <w:sz w:val="24"/>
          <w:szCs w:val="24"/>
        </w:rPr>
        <w:lastRenderedPageBreak/>
        <w:t>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(далее - федеральная информационная система) и региональные информационные системы обеспечения проведения единого государственного экзамена (далее - региональные информационные системы). Организация формирования и ведения указанных информационных систем выполняется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управление в сфере образования.</w:t>
      </w:r>
    </w:p>
    <w:p w:rsidR="0098468E" w:rsidRPr="0098468E" w:rsidRDefault="0098468E" w:rsidP="0098468E">
      <w:pPr>
        <w:rPr>
          <w:sz w:val="24"/>
          <w:szCs w:val="24"/>
        </w:rPr>
      </w:pPr>
      <w:r w:rsidRPr="0098468E">
        <w:rPr>
          <w:sz w:val="24"/>
          <w:szCs w:val="24"/>
        </w:rPr>
        <w:t>Органы исполнительной власти субъектов Российской Федерации, федеральный орган исполнительной власти, осуществляющий функции по контролю и надзору в сфере образования, учредители российских образовательных учреждений,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 образовательные учреждения среднего профессионального образования и образовательные учреждения высшего профессионального образования вносят в федеральную информационную систему сведения, необходимые для информационного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Образовательные учреждения, реализующие основные образовательные программы среднего (полного) общего образования, начального профессионального образования, среднего профессионального образования, высшего профессионального образования, органы местного самоуправления, органы исполнительной власти субъектов Российской Федерации вносят в региональные информационные системы сведения, необходимые для информационного обеспечения проведения единого государственного экзамена.</w:t>
      </w:r>
    </w:p>
    <w:p w:rsidR="0098468E" w:rsidRPr="0098468E" w:rsidRDefault="0098468E" w:rsidP="0098468E">
      <w:pPr>
        <w:rPr>
          <w:sz w:val="24"/>
          <w:szCs w:val="24"/>
        </w:rPr>
      </w:pPr>
      <w:r w:rsidRPr="0098468E">
        <w:rPr>
          <w:sz w:val="24"/>
          <w:szCs w:val="24"/>
        </w:rPr>
        <w:t>Порядок формирования и ведения федеральной информационной системы и региональных информационных систем (включая перечень содержащихся в них сведений, порядок их внесения в информационные системы, порядок хранения, обработки и использования этих сведений и обеспечения к ним доступа, срок хранения и порядок обеспечения защиты этих сведений, порядок обеспечения взаимодействия информационных систем) устанавливается Правительством Российской Федерации.</w:t>
      </w:r>
    </w:p>
    <w:p w:rsidR="0098468E" w:rsidRPr="0098468E" w:rsidRDefault="0098468E" w:rsidP="0098468E">
      <w:pPr>
        <w:rPr>
          <w:sz w:val="24"/>
          <w:szCs w:val="24"/>
        </w:rPr>
      </w:pPr>
      <w:r w:rsidRPr="0098468E">
        <w:rPr>
          <w:sz w:val="24"/>
          <w:szCs w:val="24"/>
        </w:rPr>
        <w:t>Органы и организации, указанные в абзаце втором настоящего пункта, осуществляют передачу, обработку и предоставление полученных в связи с проведением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персональных данных обучающихся, участников единого государственного экзамена, лиц, привлекаемых к его проведению, а также лиц, поступающих в такие образовательные учреждения, в соответствии с требованиями законодательства Российской Федерации в области персональных данных без получения согласия этих лиц на обработку их персональных данных.";</w:t>
      </w:r>
    </w:p>
    <w:p w:rsidR="0098468E" w:rsidRPr="0098468E" w:rsidRDefault="0098468E" w:rsidP="0098468E">
      <w:pPr>
        <w:rPr>
          <w:sz w:val="24"/>
          <w:szCs w:val="24"/>
        </w:rPr>
      </w:pPr>
      <w:r w:rsidRPr="0098468E">
        <w:rPr>
          <w:sz w:val="24"/>
          <w:szCs w:val="24"/>
        </w:rPr>
        <w:t>г) дополнить пунктом 9 следующего содержания:</w:t>
      </w:r>
    </w:p>
    <w:p w:rsidR="0098468E" w:rsidRPr="0098468E" w:rsidRDefault="0098468E" w:rsidP="0098468E">
      <w:pPr>
        <w:rPr>
          <w:sz w:val="24"/>
          <w:szCs w:val="24"/>
        </w:rPr>
      </w:pPr>
      <w:r w:rsidRPr="0098468E">
        <w:rPr>
          <w:sz w:val="24"/>
          <w:szCs w:val="24"/>
        </w:rPr>
        <w:t>"9. В местах проведения единого государственного экзамена, государственной (итоговой) аттестации обучающихся, олимпиад школьников, вступительных испытаний, проводимых образовательными учреждениями среднего профессионального образования и образовательными учреждениями высшего профессионального образования, во время проведения указанных мероприятий запрещается размещать, участникам указанных мероприятий и лицам, привлекаемым к их проведению, запрещается иметь при себе и использовать средства связи и электронно-вычислительной техники (в том числе калькуляторы), за исключением случаев, установленных нормативными правовыми актами Российской Федерации.";</w:t>
      </w:r>
    </w:p>
    <w:p w:rsidR="0098468E" w:rsidRPr="0098468E" w:rsidRDefault="0098468E" w:rsidP="0098468E">
      <w:pPr>
        <w:rPr>
          <w:sz w:val="24"/>
          <w:szCs w:val="24"/>
        </w:rPr>
      </w:pPr>
      <w:r w:rsidRPr="0098468E">
        <w:rPr>
          <w:sz w:val="24"/>
          <w:szCs w:val="24"/>
        </w:rPr>
        <w:t>3) в статье 16:</w:t>
      </w:r>
    </w:p>
    <w:p w:rsidR="0098468E" w:rsidRPr="0098468E" w:rsidRDefault="0098468E" w:rsidP="0098468E">
      <w:pPr>
        <w:rPr>
          <w:sz w:val="24"/>
          <w:szCs w:val="24"/>
        </w:rPr>
      </w:pPr>
      <w:r w:rsidRPr="0098468E">
        <w:rPr>
          <w:sz w:val="24"/>
          <w:szCs w:val="24"/>
        </w:rPr>
        <w:lastRenderedPageBreak/>
        <w:t>а) в абзаце втором пункта 1 слова "имеющие государственную аккредитацию" и второе предложение исключить;</w:t>
      </w:r>
    </w:p>
    <w:p w:rsidR="0098468E" w:rsidRPr="0098468E" w:rsidRDefault="0098468E" w:rsidP="0098468E">
      <w:pPr>
        <w:rPr>
          <w:sz w:val="24"/>
          <w:szCs w:val="24"/>
        </w:rPr>
      </w:pPr>
      <w:r w:rsidRPr="0098468E">
        <w:rPr>
          <w:sz w:val="24"/>
          <w:szCs w:val="24"/>
        </w:rPr>
        <w:t>б) в пункте 3:</w:t>
      </w:r>
    </w:p>
    <w:p w:rsidR="0098468E" w:rsidRPr="0098468E" w:rsidRDefault="0098468E" w:rsidP="0098468E">
      <w:pPr>
        <w:rPr>
          <w:sz w:val="24"/>
          <w:szCs w:val="24"/>
        </w:rPr>
      </w:pPr>
      <w:r w:rsidRPr="0098468E">
        <w:rPr>
          <w:sz w:val="24"/>
          <w:szCs w:val="24"/>
        </w:rPr>
        <w:t>в абзаце втором слова "имеющие государственную аккредитацию" исключить;</w:t>
      </w:r>
    </w:p>
    <w:p w:rsidR="0098468E" w:rsidRPr="0098468E" w:rsidRDefault="0098468E" w:rsidP="0098468E">
      <w:pPr>
        <w:rPr>
          <w:sz w:val="24"/>
          <w:szCs w:val="24"/>
        </w:rPr>
      </w:pPr>
      <w:r w:rsidRPr="0098468E">
        <w:rPr>
          <w:sz w:val="24"/>
          <w:szCs w:val="24"/>
        </w:rPr>
        <w:t>в абзаце третьем слова "имеющие государственную аккредитацию" исключить;</w:t>
      </w:r>
    </w:p>
    <w:p w:rsidR="0098468E" w:rsidRPr="0098468E" w:rsidRDefault="0098468E" w:rsidP="0098468E">
      <w:pPr>
        <w:rPr>
          <w:sz w:val="24"/>
          <w:szCs w:val="24"/>
        </w:rPr>
      </w:pPr>
      <w:r w:rsidRPr="0098468E">
        <w:rPr>
          <w:sz w:val="24"/>
          <w:szCs w:val="24"/>
        </w:rPr>
        <w:t>4) в статье 28:</w:t>
      </w:r>
    </w:p>
    <w:p w:rsidR="0098468E" w:rsidRPr="0098468E" w:rsidRDefault="0098468E" w:rsidP="0098468E">
      <w:pPr>
        <w:rPr>
          <w:sz w:val="24"/>
          <w:szCs w:val="24"/>
        </w:rPr>
      </w:pPr>
      <w:r w:rsidRPr="0098468E">
        <w:rPr>
          <w:sz w:val="24"/>
          <w:szCs w:val="24"/>
        </w:rPr>
        <w:t>а) подпункт 11.1 изложить в следующей редакции:</w:t>
      </w:r>
    </w:p>
    <w:p w:rsidR="0098468E" w:rsidRPr="0098468E" w:rsidRDefault="0098468E" w:rsidP="0098468E">
      <w:pPr>
        <w:rPr>
          <w:sz w:val="24"/>
          <w:szCs w:val="24"/>
        </w:rPr>
      </w:pPr>
      <w:r w:rsidRPr="0098468E">
        <w:rPr>
          <w:sz w:val="24"/>
          <w:szCs w:val="24"/>
        </w:rPr>
        <w:t>"11.1) установление форм и порядка проведения государственной (итоговой) аттестации обучающихся, в том числе порядка проведения единого государственного экзамена (включая порядок проверки экзаменационных работ и систему оценки результатов, порядок подачи и рассмотрения апелляций), порядка разработки, использования и хранения контрольных измерительных материалов, а также утверждение положения о системе общественного наблюдения при проведении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в том числе установление порядка аккредитации общественных наблюдателей;";</w:t>
      </w:r>
    </w:p>
    <w:p w:rsidR="0098468E" w:rsidRPr="0098468E" w:rsidRDefault="0098468E" w:rsidP="0098468E">
      <w:pPr>
        <w:rPr>
          <w:sz w:val="24"/>
          <w:szCs w:val="24"/>
        </w:rPr>
      </w:pPr>
      <w:r w:rsidRPr="0098468E">
        <w:rPr>
          <w:sz w:val="24"/>
          <w:szCs w:val="24"/>
        </w:rPr>
        <w:t>б) в подпункте 11.2 слова "формирование и ведение федеральных баз данных об участниках единого государственного экзамена и о результатах единого государственного экзамена" заменить словами "организация формирования и ведения федеральной информационной системы";</w:t>
      </w:r>
    </w:p>
    <w:p w:rsidR="0098468E" w:rsidRPr="0098468E" w:rsidRDefault="0098468E" w:rsidP="0098468E">
      <w:pPr>
        <w:rPr>
          <w:sz w:val="24"/>
          <w:szCs w:val="24"/>
        </w:rPr>
      </w:pPr>
      <w:r w:rsidRPr="0098468E">
        <w:rPr>
          <w:sz w:val="24"/>
          <w:szCs w:val="24"/>
        </w:rPr>
        <w:t>в) подпункт 11.3 изложить в следующей редакции:</w:t>
      </w:r>
    </w:p>
    <w:p w:rsidR="0098468E" w:rsidRPr="0098468E" w:rsidRDefault="0098468E" w:rsidP="0098468E">
      <w:pPr>
        <w:rPr>
          <w:sz w:val="24"/>
          <w:szCs w:val="24"/>
        </w:rPr>
      </w:pPr>
      <w:r w:rsidRPr="0098468E">
        <w:rPr>
          <w:sz w:val="24"/>
          <w:szCs w:val="24"/>
        </w:rPr>
        <w:t>"11.3) установление порядка приема в образовательные учреждения (в том числе порядка проведения дополнительных вступительных испытаний при поступлении в образовательные учреждения среднего профессионального образования и образовательные учреждения высшего профессионального образования, предельного количества образовательных учреждений высшего профессионального образования, в которые поступающий для обучения по программам бакалавриата или программам подготовки специалиста гражданин одновременно вправе подать заявления, и количества направлений подготовки (специальностей), по которым он вправе участвовать в конкурсе);";</w:t>
      </w:r>
    </w:p>
    <w:p w:rsidR="0098468E" w:rsidRPr="0098468E" w:rsidRDefault="0098468E" w:rsidP="0098468E">
      <w:pPr>
        <w:rPr>
          <w:sz w:val="24"/>
          <w:szCs w:val="24"/>
        </w:rPr>
      </w:pPr>
      <w:r w:rsidRPr="0098468E">
        <w:rPr>
          <w:sz w:val="24"/>
          <w:szCs w:val="24"/>
        </w:rPr>
        <w:t>г) в подпункте 11.5 слова "имеющие государственную аккредитацию" исключить;</w:t>
      </w:r>
    </w:p>
    <w:p w:rsidR="0098468E" w:rsidRPr="0098468E" w:rsidRDefault="0098468E" w:rsidP="0098468E">
      <w:pPr>
        <w:rPr>
          <w:sz w:val="24"/>
          <w:szCs w:val="24"/>
        </w:rPr>
      </w:pPr>
      <w:r w:rsidRPr="0098468E">
        <w:rPr>
          <w:sz w:val="24"/>
          <w:szCs w:val="24"/>
        </w:rPr>
        <w:t>5) подпункт 8.1 пункта 1 статьи 29 изложить в следующей редакции:</w:t>
      </w:r>
    </w:p>
    <w:p w:rsidR="0098468E" w:rsidRPr="0098468E" w:rsidRDefault="0098468E" w:rsidP="0098468E">
      <w:pPr>
        <w:rPr>
          <w:sz w:val="24"/>
          <w:szCs w:val="24"/>
        </w:rPr>
      </w:pPr>
      <w:r w:rsidRPr="0098468E">
        <w:rPr>
          <w:sz w:val="24"/>
          <w:szCs w:val="24"/>
        </w:rPr>
        <w:t>"8.1) обеспечение и проведение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в том числе в форме единого государственного экзамена (включая подготовку лиц, привлекаемых к проведению единого государственного экзамена, организацию формирования и ведения региональных информационных систем, обеспечение хранения, использования и уничтожения экзаменационных материалов и свидетельств о результатах единого государственного экзамена, обработку и проверку экзаменационных работ участников единого государственного экзамена, а также обеспечение ознакомления участников единого государственного экзамена с его результатами и аккредитацию общественных наблюдателей);".</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Статья 2</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Внести в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 2002, N 26, ст. 2517; 2004, N 35, ст. 3607; 2006, N 1, ст. 10; 2007, N 1, ст. 21; N 2, ст. 360; N 7, ст. 838; N 17, ст. 1932; N 43, ст. 5084; N 44, ст. 5280; N 49, ст. 6068, 6069, 6070, 6074; 2008, N 30, ст. 3616; 2009, N 7, ст. 786, 787; N 46, ст. 5419; N 52, ст. 6409; 2010, N 19, ст. 2291; N 31, ст. 4167; N 46, ст. 5918; Российская газета, 2010, 31 декабря) следующие изменения:</w:t>
      </w:r>
    </w:p>
    <w:p w:rsidR="0098468E" w:rsidRPr="0098468E" w:rsidRDefault="0098468E" w:rsidP="0098468E">
      <w:pPr>
        <w:rPr>
          <w:sz w:val="24"/>
          <w:szCs w:val="24"/>
        </w:rPr>
      </w:pPr>
      <w:r w:rsidRPr="0098468E">
        <w:rPr>
          <w:sz w:val="24"/>
          <w:szCs w:val="24"/>
        </w:rPr>
        <w:lastRenderedPageBreak/>
        <w:t>1) в статье 11:</w:t>
      </w:r>
    </w:p>
    <w:p w:rsidR="0098468E" w:rsidRPr="0098468E" w:rsidRDefault="0098468E" w:rsidP="0098468E">
      <w:pPr>
        <w:rPr>
          <w:sz w:val="24"/>
          <w:szCs w:val="24"/>
        </w:rPr>
      </w:pPr>
      <w:r w:rsidRPr="0098468E">
        <w:rPr>
          <w:sz w:val="24"/>
          <w:szCs w:val="24"/>
        </w:rPr>
        <w:t>а) в пункте 1:</w:t>
      </w:r>
    </w:p>
    <w:p w:rsidR="0098468E" w:rsidRPr="0098468E" w:rsidRDefault="0098468E" w:rsidP="0098468E">
      <w:pPr>
        <w:rPr>
          <w:sz w:val="24"/>
          <w:szCs w:val="24"/>
        </w:rPr>
      </w:pPr>
      <w:r w:rsidRPr="0098468E">
        <w:rPr>
          <w:sz w:val="24"/>
          <w:szCs w:val="24"/>
        </w:rPr>
        <w:t>в абзаце втором слова ", имеющие государственную аккредитацию," исключить;</w:t>
      </w:r>
    </w:p>
    <w:p w:rsidR="0098468E" w:rsidRPr="0098468E" w:rsidRDefault="0098468E" w:rsidP="0098468E">
      <w:pPr>
        <w:rPr>
          <w:sz w:val="24"/>
          <w:szCs w:val="24"/>
        </w:rPr>
      </w:pPr>
      <w:r w:rsidRPr="0098468E">
        <w:rPr>
          <w:sz w:val="24"/>
          <w:szCs w:val="24"/>
        </w:rPr>
        <w:t>в абзаце третьем слова "имеющие государственную аккредитацию" исключить;</w:t>
      </w:r>
    </w:p>
    <w:p w:rsidR="0098468E" w:rsidRPr="0098468E" w:rsidRDefault="0098468E" w:rsidP="0098468E">
      <w:pPr>
        <w:rPr>
          <w:sz w:val="24"/>
          <w:szCs w:val="24"/>
        </w:rPr>
      </w:pPr>
      <w:r w:rsidRPr="0098468E">
        <w:rPr>
          <w:sz w:val="24"/>
          <w:szCs w:val="24"/>
        </w:rPr>
        <w:t>б) в пункте 3.4 слова ", имеющие государственную аккредитацию," исключить;</w:t>
      </w:r>
    </w:p>
    <w:p w:rsidR="0098468E" w:rsidRPr="0098468E" w:rsidRDefault="0098468E" w:rsidP="0098468E">
      <w:pPr>
        <w:rPr>
          <w:sz w:val="24"/>
          <w:szCs w:val="24"/>
        </w:rPr>
      </w:pPr>
      <w:r w:rsidRPr="0098468E">
        <w:rPr>
          <w:sz w:val="24"/>
          <w:szCs w:val="24"/>
        </w:rPr>
        <w:t>2) в статье 24:</w:t>
      </w:r>
    </w:p>
    <w:p w:rsidR="0098468E" w:rsidRPr="0098468E" w:rsidRDefault="0098468E" w:rsidP="0098468E">
      <w:pPr>
        <w:rPr>
          <w:sz w:val="24"/>
          <w:szCs w:val="24"/>
        </w:rPr>
      </w:pPr>
      <w:r w:rsidRPr="0098468E">
        <w:rPr>
          <w:sz w:val="24"/>
          <w:szCs w:val="24"/>
        </w:rPr>
        <w:t>а) в подпункте 11 пункта 2 слова "имеющие государственную аккредитацию" исключить;</w:t>
      </w:r>
    </w:p>
    <w:p w:rsidR="0098468E" w:rsidRPr="0098468E" w:rsidRDefault="0098468E" w:rsidP="0098468E">
      <w:pPr>
        <w:rPr>
          <w:sz w:val="24"/>
          <w:szCs w:val="24"/>
        </w:rPr>
      </w:pPr>
      <w:r w:rsidRPr="0098468E">
        <w:rPr>
          <w:sz w:val="24"/>
          <w:szCs w:val="24"/>
        </w:rPr>
        <w:t>б) в подпункте 14 пункта 3 слова "имеющие государственную аккредитацию" исключить.</w:t>
      </w:r>
    </w:p>
    <w:p w:rsidR="0098468E" w:rsidRPr="0098468E" w:rsidRDefault="0098468E" w:rsidP="0098468E">
      <w:pPr>
        <w:rPr>
          <w:sz w:val="24"/>
          <w:szCs w:val="24"/>
        </w:rPr>
      </w:pPr>
    </w:p>
    <w:p w:rsidR="0098468E" w:rsidRPr="0098468E" w:rsidRDefault="0098468E" w:rsidP="0098468E">
      <w:pPr>
        <w:rPr>
          <w:sz w:val="24"/>
          <w:szCs w:val="24"/>
        </w:rPr>
      </w:pPr>
      <w:r w:rsidRPr="0098468E">
        <w:rPr>
          <w:sz w:val="24"/>
          <w:szCs w:val="24"/>
        </w:rPr>
        <w:t>Президент</w:t>
      </w:r>
    </w:p>
    <w:p w:rsidR="0098468E" w:rsidRPr="0098468E" w:rsidRDefault="0098468E" w:rsidP="0098468E">
      <w:pPr>
        <w:rPr>
          <w:sz w:val="24"/>
          <w:szCs w:val="24"/>
        </w:rPr>
      </w:pPr>
      <w:r w:rsidRPr="0098468E">
        <w:rPr>
          <w:sz w:val="24"/>
          <w:szCs w:val="24"/>
        </w:rPr>
        <w:t>Российской Федерации</w:t>
      </w:r>
    </w:p>
    <w:p w:rsidR="0098468E" w:rsidRPr="0098468E" w:rsidRDefault="0098468E" w:rsidP="0098468E">
      <w:pPr>
        <w:rPr>
          <w:sz w:val="24"/>
          <w:szCs w:val="24"/>
        </w:rPr>
      </w:pPr>
      <w:r w:rsidRPr="0098468E">
        <w:rPr>
          <w:sz w:val="24"/>
          <w:szCs w:val="24"/>
        </w:rPr>
        <w:t>Д.МЕДВЕДЕВ</w:t>
      </w:r>
    </w:p>
    <w:p w:rsidR="0098468E" w:rsidRPr="0098468E" w:rsidRDefault="0098468E" w:rsidP="0098468E">
      <w:pPr>
        <w:rPr>
          <w:sz w:val="24"/>
          <w:szCs w:val="24"/>
        </w:rPr>
      </w:pPr>
      <w:r w:rsidRPr="0098468E">
        <w:rPr>
          <w:sz w:val="24"/>
          <w:szCs w:val="24"/>
        </w:rPr>
        <w:t>Москва, Кремль</w:t>
      </w:r>
    </w:p>
    <w:p w:rsidR="0098468E" w:rsidRPr="0098468E" w:rsidRDefault="0098468E" w:rsidP="0098468E">
      <w:pPr>
        <w:rPr>
          <w:sz w:val="24"/>
          <w:szCs w:val="24"/>
        </w:rPr>
      </w:pPr>
      <w:r w:rsidRPr="0098468E">
        <w:rPr>
          <w:sz w:val="24"/>
          <w:szCs w:val="24"/>
        </w:rPr>
        <w:t>2 февраля 2011 года</w:t>
      </w:r>
    </w:p>
    <w:p w:rsidR="0098468E" w:rsidRPr="0098468E" w:rsidRDefault="0098468E" w:rsidP="0098468E">
      <w:pPr>
        <w:rPr>
          <w:sz w:val="24"/>
          <w:szCs w:val="24"/>
        </w:rPr>
      </w:pPr>
      <w:r w:rsidRPr="0098468E">
        <w:rPr>
          <w:sz w:val="24"/>
          <w:szCs w:val="24"/>
        </w:rPr>
        <w:t>N 2-ФЗ</w:t>
      </w:r>
    </w:p>
    <w:p w:rsidR="0041783E" w:rsidRDefault="0041783E"/>
    <w:sectPr w:rsidR="0041783E" w:rsidSect="00417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compat/>
  <w:rsids>
    <w:rsidRoot w:val="0098468E"/>
    <w:rsid w:val="000B18AC"/>
    <w:rsid w:val="00165994"/>
    <w:rsid w:val="001A1CED"/>
    <w:rsid w:val="00302735"/>
    <w:rsid w:val="0041783E"/>
    <w:rsid w:val="00694F0B"/>
    <w:rsid w:val="0086346A"/>
    <w:rsid w:val="008C73BA"/>
    <w:rsid w:val="0098468E"/>
    <w:rsid w:val="009B0E5E"/>
    <w:rsid w:val="00D1381C"/>
    <w:rsid w:val="00E4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ED"/>
    <w:rPr>
      <w:sz w:val="28"/>
      <w:szCs w:val="28"/>
    </w:rPr>
  </w:style>
  <w:style w:type="paragraph" w:styleId="1">
    <w:name w:val="heading 1"/>
    <w:basedOn w:val="a"/>
    <w:next w:val="a"/>
    <w:link w:val="10"/>
    <w:qFormat/>
    <w:rsid w:val="001A1CE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A1CED"/>
    <w:pPr>
      <w:keepNext/>
      <w:jc w:val="both"/>
      <w:outlineLvl w:val="1"/>
    </w:pPr>
    <w:rPr>
      <w:b/>
      <w:bCs/>
    </w:rPr>
  </w:style>
  <w:style w:type="paragraph" w:styleId="3">
    <w:name w:val="heading 3"/>
    <w:basedOn w:val="a"/>
    <w:next w:val="a"/>
    <w:link w:val="30"/>
    <w:qFormat/>
    <w:rsid w:val="001A1CED"/>
    <w:pPr>
      <w:keepNext/>
      <w:spacing w:before="240" w:after="60"/>
      <w:outlineLvl w:val="2"/>
    </w:pPr>
    <w:rPr>
      <w:rFonts w:ascii="Arial" w:hAnsi="Arial" w:cs="Arial"/>
      <w:b/>
      <w:bCs/>
      <w:color w:val="3399FF"/>
      <w:spacing w:val="-20"/>
      <w:sz w:val="26"/>
      <w:szCs w:val="26"/>
    </w:rPr>
  </w:style>
  <w:style w:type="paragraph" w:styleId="8">
    <w:name w:val="heading 8"/>
    <w:basedOn w:val="a"/>
    <w:next w:val="a"/>
    <w:link w:val="80"/>
    <w:qFormat/>
    <w:rsid w:val="001A1CED"/>
    <w:pPr>
      <w:keepNext/>
      <w:outlineLvl w:val="7"/>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CED"/>
    <w:rPr>
      <w:rFonts w:ascii="Arial" w:hAnsi="Arial" w:cs="Arial"/>
      <w:b/>
      <w:bCs/>
      <w:kern w:val="32"/>
      <w:sz w:val="32"/>
      <w:szCs w:val="32"/>
    </w:rPr>
  </w:style>
  <w:style w:type="character" w:customStyle="1" w:styleId="20">
    <w:name w:val="Заголовок 2 Знак"/>
    <w:basedOn w:val="a0"/>
    <w:link w:val="2"/>
    <w:rsid w:val="001A1CED"/>
    <w:rPr>
      <w:b/>
      <w:bCs/>
      <w:sz w:val="28"/>
      <w:szCs w:val="28"/>
    </w:rPr>
  </w:style>
  <w:style w:type="character" w:customStyle="1" w:styleId="30">
    <w:name w:val="Заголовок 3 Знак"/>
    <w:basedOn w:val="a0"/>
    <w:link w:val="3"/>
    <w:rsid w:val="001A1CED"/>
    <w:rPr>
      <w:rFonts w:ascii="Arial" w:hAnsi="Arial" w:cs="Arial"/>
      <w:b/>
      <w:bCs/>
      <w:color w:val="3399FF"/>
      <w:spacing w:val="-20"/>
      <w:sz w:val="26"/>
      <w:szCs w:val="26"/>
    </w:rPr>
  </w:style>
  <w:style w:type="character" w:customStyle="1" w:styleId="80">
    <w:name w:val="Заголовок 8 Знак"/>
    <w:basedOn w:val="a0"/>
    <w:link w:val="8"/>
    <w:rsid w:val="001A1CED"/>
    <w:rPr>
      <w:b/>
      <w:sz w:val="24"/>
    </w:rPr>
  </w:style>
  <w:style w:type="paragraph" w:styleId="a3">
    <w:name w:val="Title"/>
    <w:basedOn w:val="a"/>
    <w:link w:val="a4"/>
    <w:qFormat/>
    <w:rsid w:val="001A1CED"/>
    <w:pPr>
      <w:jc w:val="center"/>
    </w:pPr>
    <w:rPr>
      <w:b/>
      <w:bCs/>
      <w:color w:val="FF0000"/>
      <w:sz w:val="24"/>
      <w:szCs w:val="24"/>
    </w:rPr>
  </w:style>
  <w:style w:type="character" w:customStyle="1" w:styleId="a4">
    <w:name w:val="Название Знак"/>
    <w:basedOn w:val="a0"/>
    <w:link w:val="a3"/>
    <w:rsid w:val="001A1CED"/>
    <w:rPr>
      <w:b/>
      <w:bCs/>
      <w:color w:val="FF0000"/>
      <w:sz w:val="24"/>
      <w:szCs w:val="24"/>
    </w:rPr>
  </w:style>
</w:styles>
</file>

<file path=word/webSettings.xml><?xml version="1.0" encoding="utf-8"?>
<w:webSettings xmlns:r="http://schemas.openxmlformats.org/officeDocument/2006/relationships" xmlns:w="http://schemas.openxmlformats.org/wordprocessingml/2006/main">
  <w:divs>
    <w:div w:id="1017847233">
      <w:bodyDiv w:val="1"/>
      <w:marLeft w:val="0"/>
      <w:marRight w:val="0"/>
      <w:marTop w:val="0"/>
      <w:marBottom w:val="0"/>
      <w:divBdr>
        <w:top w:val="none" w:sz="0" w:space="0" w:color="auto"/>
        <w:left w:val="none" w:sz="0" w:space="0" w:color="auto"/>
        <w:bottom w:val="none" w:sz="0" w:space="0" w:color="auto"/>
        <w:right w:val="none" w:sz="0" w:space="0" w:color="auto"/>
      </w:divBdr>
      <w:divsChild>
        <w:div w:id="1584337797">
          <w:marLeft w:val="0"/>
          <w:marRight w:val="0"/>
          <w:marTop w:val="0"/>
          <w:marBottom w:val="0"/>
          <w:divBdr>
            <w:top w:val="none" w:sz="0" w:space="0" w:color="auto"/>
            <w:left w:val="none" w:sz="0" w:space="0" w:color="auto"/>
            <w:bottom w:val="none" w:sz="0" w:space="0" w:color="auto"/>
            <w:right w:val="none" w:sz="0" w:space="0" w:color="auto"/>
          </w:divBdr>
        </w:div>
        <w:div w:id="1792547814">
          <w:marLeft w:val="0"/>
          <w:marRight w:val="0"/>
          <w:marTop w:val="0"/>
          <w:marBottom w:val="0"/>
          <w:divBdr>
            <w:top w:val="none" w:sz="0" w:space="0" w:color="auto"/>
            <w:left w:val="none" w:sz="0" w:space="0" w:color="auto"/>
            <w:bottom w:val="none" w:sz="0" w:space="0" w:color="auto"/>
            <w:right w:val="none" w:sz="0" w:space="0" w:color="auto"/>
          </w:divBdr>
        </w:div>
        <w:div w:id="1453130964">
          <w:marLeft w:val="0"/>
          <w:marRight w:val="0"/>
          <w:marTop w:val="0"/>
          <w:marBottom w:val="0"/>
          <w:divBdr>
            <w:top w:val="none" w:sz="0" w:space="0" w:color="auto"/>
            <w:left w:val="none" w:sz="0" w:space="0" w:color="auto"/>
            <w:bottom w:val="none" w:sz="0" w:space="0" w:color="auto"/>
            <w:right w:val="none" w:sz="0" w:space="0" w:color="auto"/>
          </w:divBdr>
        </w:div>
        <w:div w:id="1031107729">
          <w:marLeft w:val="0"/>
          <w:marRight w:val="0"/>
          <w:marTop w:val="0"/>
          <w:marBottom w:val="0"/>
          <w:divBdr>
            <w:top w:val="none" w:sz="0" w:space="0" w:color="auto"/>
            <w:left w:val="none" w:sz="0" w:space="0" w:color="auto"/>
            <w:bottom w:val="none" w:sz="0" w:space="0" w:color="auto"/>
            <w:right w:val="none" w:sz="0" w:space="0" w:color="auto"/>
          </w:divBdr>
        </w:div>
        <w:div w:id="2121685243">
          <w:marLeft w:val="0"/>
          <w:marRight w:val="0"/>
          <w:marTop w:val="0"/>
          <w:marBottom w:val="0"/>
          <w:divBdr>
            <w:top w:val="none" w:sz="0" w:space="0" w:color="auto"/>
            <w:left w:val="none" w:sz="0" w:space="0" w:color="auto"/>
            <w:bottom w:val="none" w:sz="0" w:space="0" w:color="auto"/>
            <w:right w:val="none" w:sz="0" w:space="0" w:color="auto"/>
          </w:divBdr>
        </w:div>
        <w:div w:id="1079256632">
          <w:marLeft w:val="0"/>
          <w:marRight w:val="0"/>
          <w:marTop w:val="0"/>
          <w:marBottom w:val="0"/>
          <w:divBdr>
            <w:top w:val="none" w:sz="0" w:space="0" w:color="auto"/>
            <w:left w:val="none" w:sz="0" w:space="0" w:color="auto"/>
            <w:bottom w:val="none" w:sz="0" w:space="0" w:color="auto"/>
            <w:right w:val="none" w:sz="0" w:space="0" w:color="auto"/>
          </w:divBdr>
        </w:div>
        <w:div w:id="1390615393">
          <w:marLeft w:val="0"/>
          <w:marRight w:val="0"/>
          <w:marTop w:val="0"/>
          <w:marBottom w:val="0"/>
          <w:divBdr>
            <w:top w:val="none" w:sz="0" w:space="0" w:color="auto"/>
            <w:left w:val="none" w:sz="0" w:space="0" w:color="auto"/>
            <w:bottom w:val="none" w:sz="0" w:space="0" w:color="auto"/>
            <w:right w:val="none" w:sz="0" w:space="0" w:color="auto"/>
          </w:divBdr>
        </w:div>
        <w:div w:id="1528828479">
          <w:marLeft w:val="0"/>
          <w:marRight w:val="0"/>
          <w:marTop w:val="0"/>
          <w:marBottom w:val="0"/>
          <w:divBdr>
            <w:top w:val="none" w:sz="0" w:space="0" w:color="auto"/>
            <w:left w:val="none" w:sz="0" w:space="0" w:color="auto"/>
            <w:bottom w:val="none" w:sz="0" w:space="0" w:color="auto"/>
            <w:right w:val="none" w:sz="0" w:space="0" w:color="auto"/>
          </w:divBdr>
        </w:div>
        <w:div w:id="261501569">
          <w:marLeft w:val="0"/>
          <w:marRight w:val="0"/>
          <w:marTop w:val="0"/>
          <w:marBottom w:val="0"/>
          <w:divBdr>
            <w:top w:val="none" w:sz="0" w:space="0" w:color="auto"/>
            <w:left w:val="none" w:sz="0" w:space="0" w:color="auto"/>
            <w:bottom w:val="none" w:sz="0" w:space="0" w:color="auto"/>
            <w:right w:val="none" w:sz="0" w:space="0" w:color="auto"/>
          </w:divBdr>
        </w:div>
        <w:div w:id="76563023">
          <w:marLeft w:val="0"/>
          <w:marRight w:val="0"/>
          <w:marTop w:val="0"/>
          <w:marBottom w:val="0"/>
          <w:divBdr>
            <w:top w:val="none" w:sz="0" w:space="0" w:color="auto"/>
            <w:left w:val="none" w:sz="0" w:space="0" w:color="auto"/>
            <w:bottom w:val="none" w:sz="0" w:space="0" w:color="auto"/>
            <w:right w:val="none" w:sz="0" w:space="0" w:color="auto"/>
          </w:divBdr>
        </w:div>
        <w:div w:id="2136554382">
          <w:marLeft w:val="0"/>
          <w:marRight w:val="0"/>
          <w:marTop w:val="0"/>
          <w:marBottom w:val="0"/>
          <w:divBdr>
            <w:top w:val="none" w:sz="0" w:space="0" w:color="auto"/>
            <w:left w:val="none" w:sz="0" w:space="0" w:color="auto"/>
            <w:bottom w:val="none" w:sz="0" w:space="0" w:color="auto"/>
            <w:right w:val="none" w:sz="0" w:space="0" w:color="auto"/>
          </w:divBdr>
        </w:div>
        <w:div w:id="1551069603">
          <w:marLeft w:val="0"/>
          <w:marRight w:val="0"/>
          <w:marTop w:val="0"/>
          <w:marBottom w:val="0"/>
          <w:divBdr>
            <w:top w:val="none" w:sz="0" w:space="0" w:color="auto"/>
            <w:left w:val="none" w:sz="0" w:space="0" w:color="auto"/>
            <w:bottom w:val="none" w:sz="0" w:space="0" w:color="auto"/>
            <w:right w:val="none" w:sz="0" w:space="0" w:color="auto"/>
          </w:divBdr>
        </w:div>
        <w:div w:id="647586892">
          <w:marLeft w:val="0"/>
          <w:marRight w:val="0"/>
          <w:marTop w:val="0"/>
          <w:marBottom w:val="0"/>
          <w:divBdr>
            <w:top w:val="none" w:sz="0" w:space="0" w:color="auto"/>
            <w:left w:val="none" w:sz="0" w:space="0" w:color="auto"/>
            <w:bottom w:val="none" w:sz="0" w:space="0" w:color="auto"/>
            <w:right w:val="none" w:sz="0" w:space="0" w:color="auto"/>
          </w:divBdr>
        </w:div>
        <w:div w:id="1391416650">
          <w:marLeft w:val="0"/>
          <w:marRight w:val="0"/>
          <w:marTop w:val="0"/>
          <w:marBottom w:val="0"/>
          <w:divBdr>
            <w:top w:val="none" w:sz="0" w:space="0" w:color="auto"/>
            <w:left w:val="none" w:sz="0" w:space="0" w:color="auto"/>
            <w:bottom w:val="none" w:sz="0" w:space="0" w:color="auto"/>
            <w:right w:val="none" w:sz="0" w:space="0" w:color="auto"/>
          </w:divBdr>
        </w:div>
        <w:div w:id="159925398">
          <w:marLeft w:val="0"/>
          <w:marRight w:val="0"/>
          <w:marTop w:val="0"/>
          <w:marBottom w:val="0"/>
          <w:divBdr>
            <w:top w:val="none" w:sz="0" w:space="0" w:color="auto"/>
            <w:left w:val="none" w:sz="0" w:space="0" w:color="auto"/>
            <w:bottom w:val="none" w:sz="0" w:space="0" w:color="auto"/>
            <w:right w:val="none" w:sz="0" w:space="0" w:color="auto"/>
          </w:divBdr>
        </w:div>
        <w:div w:id="1277446930">
          <w:marLeft w:val="0"/>
          <w:marRight w:val="0"/>
          <w:marTop w:val="0"/>
          <w:marBottom w:val="0"/>
          <w:divBdr>
            <w:top w:val="none" w:sz="0" w:space="0" w:color="auto"/>
            <w:left w:val="none" w:sz="0" w:space="0" w:color="auto"/>
            <w:bottom w:val="none" w:sz="0" w:space="0" w:color="auto"/>
            <w:right w:val="none" w:sz="0" w:space="0" w:color="auto"/>
          </w:divBdr>
        </w:div>
        <w:div w:id="2094230901">
          <w:marLeft w:val="0"/>
          <w:marRight w:val="0"/>
          <w:marTop w:val="0"/>
          <w:marBottom w:val="0"/>
          <w:divBdr>
            <w:top w:val="none" w:sz="0" w:space="0" w:color="auto"/>
            <w:left w:val="none" w:sz="0" w:space="0" w:color="auto"/>
            <w:bottom w:val="none" w:sz="0" w:space="0" w:color="auto"/>
            <w:right w:val="none" w:sz="0" w:space="0" w:color="auto"/>
          </w:divBdr>
        </w:div>
        <w:div w:id="1380396179">
          <w:marLeft w:val="0"/>
          <w:marRight w:val="0"/>
          <w:marTop w:val="0"/>
          <w:marBottom w:val="0"/>
          <w:divBdr>
            <w:top w:val="none" w:sz="0" w:space="0" w:color="auto"/>
            <w:left w:val="none" w:sz="0" w:space="0" w:color="auto"/>
            <w:bottom w:val="none" w:sz="0" w:space="0" w:color="auto"/>
            <w:right w:val="none" w:sz="0" w:space="0" w:color="auto"/>
          </w:divBdr>
        </w:div>
        <w:div w:id="508103702">
          <w:marLeft w:val="0"/>
          <w:marRight w:val="0"/>
          <w:marTop w:val="0"/>
          <w:marBottom w:val="0"/>
          <w:divBdr>
            <w:top w:val="none" w:sz="0" w:space="0" w:color="auto"/>
            <w:left w:val="none" w:sz="0" w:space="0" w:color="auto"/>
            <w:bottom w:val="none" w:sz="0" w:space="0" w:color="auto"/>
            <w:right w:val="none" w:sz="0" w:space="0" w:color="auto"/>
          </w:divBdr>
        </w:div>
        <w:div w:id="1132942538">
          <w:marLeft w:val="0"/>
          <w:marRight w:val="0"/>
          <w:marTop w:val="0"/>
          <w:marBottom w:val="0"/>
          <w:divBdr>
            <w:top w:val="none" w:sz="0" w:space="0" w:color="auto"/>
            <w:left w:val="none" w:sz="0" w:space="0" w:color="auto"/>
            <w:bottom w:val="none" w:sz="0" w:space="0" w:color="auto"/>
            <w:right w:val="none" w:sz="0" w:space="0" w:color="auto"/>
          </w:divBdr>
        </w:div>
        <w:div w:id="1638952584">
          <w:marLeft w:val="0"/>
          <w:marRight w:val="0"/>
          <w:marTop w:val="0"/>
          <w:marBottom w:val="0"/>
          <w:divBdr>
            <w:top w:val="none" w:sz="0" w:space="0" w:color="auto"/>
            <w:left w:val="none" w:sz="0" w:space="0" w:color="auto"/>
            <w:bottom w:val="none" w:sz="0" w:space="0" w:color="auto"/>
            <w:right w:val="none" w:sz="0" w:space="0" w:color="auto"/>
          </w:divBdr>
        </w:div>
        <w:div w:id="35743507">
          <w:marLeft w:val="0"/>
          <w:marRight w:val="0"/>
          <w:marTop w:val="0"/>
          <w:marBottom w:val="0"/>
          <w:divBdr>
            <w:top w:val="none" w:sz="0" w:space="0" w:color="auto"/>
            <w:left w:val="none" w:sz="0" w:space="0" w:color="auto"/>
            <w:bottom w:val="none" w:sz="0" w:space="0" w:color="auto"/>
            <w:right w:val="none" w:sz="0" w:space="0" w:color="auto"/>
          </w:divBdr>
        </w:div>
        <w:div w:id="1659917404">
          <w:marLeft w:val="0"/>
          <w:marRight w:val="0"/>
          <w:marTop w:val="0"/>
          <w:marBottom w:val="0"/>
          <w:divBdr>
            <w:top w:val="none" w:sz="0" w:space="0" w:color="auto"/>
            <w:left w:val="none" w:sz="0" w:space="0" w:color="auto"/>
            <w:bottom w:val="none" w:sz="0" w:space="0" w:color="auto"/>
            <w:right w:val="none" w:sz="0" w:space="0" w:color="auto"/>
          </w:divBdr>
        </w:div>
        <w:div w:id="2079210995">
          <w:marLeft w:val="0"/>
          <w:marRight w:val="0"/>
          <w:marTop w:val="0"/>
          <w:marBottom w:val="0"/>
          <w:divBdr>
            <w:top w:val="none" w:sz="0" w:space="0" w:color="auto"/>
            <w:left w:val="none" w:sz="0" w:space="0" w:color="auto"/>
            <w:bottom w:val="none" w:sz="0" w:space="0" w:color="auto"/>
            <w:right w:val="none" w:sz="0" w:space="0" w:color="auto"/>
          </w:divBdr>
        </w:div>
        <w:div w:id="858398596">
          <w:marLeft w:val="0"/>
          <w:marRight w:val="0"/>
          <w:marTop w:val="0"/>
          <w:marBottom w:val="0"/>
          <w:divBdr>
            <w:top w:val="none" w:sz="0" w:space="0" w:color="auto"/>
            <w:left w:val="none" w:sz="0" w:space="0" w:color="auto"/>
            <w:bottom w:val="none" w:sz="0" w:space="0" w:color="auto"/>
            <w:right w:val="none" w:sz="0" w:space="0" w:color="auto"/>
          </w:divBdr>
        </w:div>
        <w:div w:id="683820217">
          <w:marLeft w:val="0"/>
          <w:marRight w:val="0"/>
          <w:marTop w:val="0"/>
          <w:marBottom w:val="0"/>
          <w:divBdr>
            <w:top w:val="none" w:sz="0" w:space="0" w:color="auto"/>
            <w:left w:val="none" w:sz="0" w:space="0" w:color="auto"/>
            <w:bottom w:val="none" w:sz="0" w:space="0" w:color="auto"/>
            <w:right w:val="none" w:sz="0" w:space="0" w:color="auto"/>
          </w:divBdr>
        </w:div>
        <w:div w:id="365374314">
          <w:marLeft w:val="0"/>
          <w:marRight w:val="0"/>
          <w:marTop w:val="0"/>
          <w:marBottom w:val="0"/>
          <w:divBdr>
            <w:top w:val="none" w:sz="0" w:space="0" w:color="auto"/>
            <w:left w:val="none" w:sz="0" w:space="0" w:color="auto"/>
            <w:bottom w:val="none" w:sz="0" w:space="0" w:color="auto"/>
            <w:right w:val="none" w:sz="0" w:space="0" w:color="auto"/>
          </w:divBdr>
        </w:div>
        <w:div w:id="244345887">
          <w:marLeft w:val="0"/>
          <w:marRight w:val="0"/>
          <w:marTop w:val="0"/>
          <w:marBottom w:val="0"/>
          <w:divBdr>
            <w:top w:val="none" w:sz="0" w:space="0" w:color="auto"/>
            <w:left w:val="none" w:sz="0" w:space="0" w:color="auto"/>
            <w:bottom w:val="none" w:sz="0" w:space="0" w:color="auto"/>
            <w:right w:val="none" w:sz="0" w:space="0" w:color="auto"/>
          </w:divBdr>
        </w:div>
        <w:div w:id="1995648089">
          <w:marLeft w:val="0"/>
          <w:marRight w:val="0"/>
          <w:marTop w:val="0"/>
          <w:marBottom w:val="0"/>
          <w:divBdr>
            <w:top w:val="none" w:sz="0" w:space="0" w:color="auto"/>
            <w:left w:val="none" w:sz="0" w:space="0" w:color="auto"/>
            <w:bottom w:val="none" w:sz="0" w:space="0" w:color="auto"/>
            <w:right w:val="none" w:sz="0" w:space="0" w:color="auto"/>
          </w:divBdr>
        </w:div>
        <w:div w:id="1590235037">
          <w:marLeft w:val="0"/>
          <w:marRight w:val="0"/>
          <w:marTop w:val="0"/>
          <w:marBottom w:val="0"/>
          <w:divBdr>
            <w:top w:val="none" w:sz="0" w:space="0" w:color="auto"/>
            <w:left w:val="none" w:sz="0" w:space="0" w:color="auto"/>
            <w:bottom w:val="none" w:sz="0" w:space="0" w:color="auto"/>
            <w:right w:val="none" w:sz="0" w:space="0" w:color="auto"/>
          </w:divBdr>
        </w:div>
        <w:div w:id="365566236">
          <w:marLeft w:val="0"/>
          <w:marRight w:val="0"/>
          <w:marTop w:val="0"/>
          <w:marBottom w:val="0"/>
          <w:divBdr>
            <w:top w:val="none" w:sz="0" w:space="0" w:color="auto"/>
            <w:left w:val="none" w:sz="0" w:space="0" w:color="auto"/>
            <w:bottom w:val="none" w:sz="0" w:space="0" w:color="auto"/>
            <w:right w:val="none" w:sz="0" w:space="0" w:color="auto"/>
          </w:divBdr>
        </w:div>
        <w:div w:id="1724133275">
          <w:marLeft w:val="0"/>
          <w:marRight w:val="0"/>
          <w:marTop w:val="0"/>
          <w:marBottom w:val="0"/>
          <w:divBdr>
            <w:top w:val="none" w:sz="0" w:space="0" w:color="auto"/>
            <w:left w:val="none" w:sz="0" w:space="0" w:color="auto"/>
            <w:bottom w:val="none" w:sz="0" w:space="0" w:color="auto"/>
            <w:right w:val="none" w:sz="0" w:space="0" w:color="auto"/>
          </w:divBdr>
        </w:div>
        <w:div w:id="1435400603">
          <w:marLeft w:val="0"/>
          <w:marRight w:val="0"/>
          <w:marTop w:val="0"/>
          <w:marBottom w:val="0"/>
          <w:divBdr>
            <w:top w:val="none" w:sz="0" w:space="0" w:color="auto"/>
            <w:left w:val="none" w:sz="0" w:space="0" w:color="auto"/>
            <w:bottom w:val="none" w:sz="0" w:space="0" w:color="auto"/>
            <w:right w:val="none" w:sz="0" w:space="0" w:color="auto"/>
          </w:divBdr>
        </w:div>
        <w:div w:id="1811359980">
          <w:marLeft w:val="0"/>
          <w:marRight w:val="0"/>
          <w:marTop w:val="0"/>
          <w:marBottom w:val="0"/>
          <w:divBdr>
            <w:top w:val="none" w:sz="0" w:space="0" w:color="auto"/>
            <w:left w:val="none" w:sz="0" w:space="0" w:color="auto"/>
            <w:bottom w:val="none" w:sz="0" w:space="0" w:color="auto"/>
            <w:right w:val="none" w:sz="0" w:space="0" w:color="auto"/>
          </w:divBdr>
        </w:div>
        <w:div w:id="1796681088">
          <w:marLeft w:val="0"/>
          <w:marRight w:val="0"/>
          <w:marTop w:val="0"/>
          <w:marBottom w:val="0"/>
          <w:divBdr>
            <w:top w:val="none" w:sz="0" w:space="0" w:color="auto"/>
            <w:left w:val="none" w:sz="0" w:space="0" w:color="auto"/>
            <w:bottom w:val="none" w:sz="0" w:space="0" w:color="auto"/>
            <w:right w:val="none" w:sz="0" w:space="0" w:color="auto"/>
          </w:divBdr>
        </w:div>
        <w:div w:id="169224645">
          <w:marLeft w:val="0"/>
          <w:marRight w:val="0"/>
          <w:marTop w:val="0"/>
          <w:marBottom w:val="0"/>
          <w:divBdr>
            <w:top w:val="none" w:sz="0" w:space="0" w:color="auto"/>
            <w:left w:val="none" w:sz="0" w:space="0" w:color="auto"/>
            <w:bottom w:val="none" w:sz="0" w:space="0" w:color="auto"/>
            <w:right w:val="none" w:sz="0" w:space="0" w:color="auto"/>
          </w:divBdr>
        </w:div>
        <w:div w:id="125858271">
          <w:marLeft w:val="0"/>
          <w:marRight w:val="0"/>
          <w:marTop w:val="0"/>
          <w:marBottom w:val="0"/>
          <w:divBdr>
            <w:top w:val="none" w:sz="0" w:space="0" w:color="auto"/>
            <w:left w:val="none" w:sz="0" w:space="0" w:color="auto"/>
            <w:bottom w:val="none" w:sz="0" w:space="0" w:color="auto"/>
            <w:right w:val="none" w:sz="0" w:space="0" w:color="auto"/>
          </w:divBdr>
        </w:div>
        <w:div w:id="393161323">
          <w:marLeft w:val="0"/>
          <w:marRight w:val="0"/>
          <w:marTop w:val="0"/>
          <w:marBottom w:val="0"/>
          <w:divBdr>
            <w:top w:val="none" w:sz="0" w:space="0" w:color="auto"/>
            <w:left w:val="none" w:sz="0" w:space="0" w:color="auto"/>
            <w:bottom w:val="none" w:sz="0" w:space="0" w:color="auto"/>
            <w:right w:val="none" w:sz="0" w:space="0" w:color="auto"/>
          </w:divBdr>
        </w:div>
        <w:div w:id="1653679386">
          <w:marLeft w:val="0"/>
          <w:marRight w:val="0"/>
          <w:marTop w:val="0"/>
          <w:marBottom w:val="0"/>
          <w:divBdr>
            <w:top w:val="none" w:sz="0" w:space="0" w:color="auto"/>
            <w:left w:val="none" w:sz="0" w:space="0" w:color="auto"/>
            <w:bottom w:val="none" w:sz="0" w:space="0" w:color="auto"/>
            <w:right w:val="none" w:sz="0" w:space="0" w:color="auto"/>
          </w:divBdr>
        </w:div>
        <w:div w:id="1560748502">
          <w:marLeft w:val="0"/>
          <w:marRight w:val="0"/>
          <w:marTop w:val="0"/>
          <w:marBottom w:val="0"/>
          <w:divBdr>
            <w:top w:val="none" w:sz="0" w:space="0" w:color="auto"/>
            <w:left w:val="none" w:sz="0" w:space="0" w:color="auto"/>
            <w:bottom w:val="none" w:sz="0" w:space="0" w:color="auto"/>
            <w:right w:val="none" w:sz="0" w:space="0" w:color="auto"/>
          </w:divBdr>
        </w:div>
        <w:div w:id="693313447">
          <w:marLeft w:val="0"/>
          <w:marRight w:val="0"/>
          <w:marTop w:val="0"/>
          <w:marBottom w:val="0"/>
          <w:divBdr>
            <w:top w:val="none" w:sz="0" w:space="0" w:color="auto"/>
            <w:left w:val="none" w:sz="0" w:space="0" w:color="auto"/>
            <w:bottom w:val="none" w:sz="0" w:space="0" w:color="auto"/>
            <w:right w:val="none" w:sz="0" w:space="0" w:color="auto"/>
          </w:divBdr>
        </w:div>
        <w:div w:id="1511145449">
          <w:marLeft w:val="0"/>
          <w:marRight w:val="0"/>
          <w:marTop w:val="0"/>
          <w:marBottom w:val="0"/>
          <w:divBdr>
            <w:top w:val="none" w:sz="0" w:space="0" w:color="auto"/>
            <w:left w:val="none" w:sz="0" w:space="0" w:color="auto"/>
            <w:bottom w:val="none" w:sz="0" w:space="0" w:color="auto"/>
            <w:right w:val="none" w:sz="0" w:space="0" w:color="auto"/>
          </w:divBdr>
        </w:div>
        <w:div w:id="1535920626">
          <w:marLeft w:val="0"/>
          <w:marRight w:val="0"/>
          <w:marTop w:val="0"/>
          <w:marBottom w:val="0"/>
          <w:divBdr>
            <w:top w:val="none" w:sz="0" w:space="0" w:color="auto"/>
            <w:left w:val="none" w:sz="0" w:space="0" w:color="auto"/>
            <w:bottom w:val="none" w:sz="0" w:space="0" w:color="auto"/>
            <w:right w:val="none" w:sz="0" w:space="0" w:color="auto"/>
          </w:divBdr>
        </w:div>
        <w:div w:id="1851992439">
          <w:marLeft w:val="0"/>
          <w:marRight w:val="0"/>
          <w:marTop w:val="0"/>
          <w:marBottom w:val="0"/>
          <w:divBdr>
            <w:top w:val="none" w:sz="0" w:space="0" w:color="auto"/>
            <w:left w:val="none" w:sz="0" w:space="0" w:color="auto"/>
            <w:bottom w:val="none" w:sz="0" w:space="0" w:color="auto"/>
            <w:right w:val="none" w:sz="0" w:space="0" w:color="auto"/>
          </w:divBdr>
        </w:div>
        <w:div w:id="1458256867">
          <w:marLeft w:val="0"/>
          <w:marRight w:val="0"/>
          <w:marTop w:val="0"/>
          <w:marBottom w:val="0"/>
          <w:divBdr>
            <w:top w:val="none" w:sz="0" w:space="0" w:color="auto"/>
            <w:left w:val="none" w:sz="0" w:space="0" w:color="auto"/>
            <w:bottom w:val="none" w:sz="0" w:space="0" w:color="auto"/>
            <w:right w:val="none" w:sz="0" w:space="0" w:color="auto"/>
          </w:divBdr>
        </w:div>
        <w:div w:id="542979525">
          <w:marLeft w:val="0"/>
          <w:marRight w:val="0"/>
          <w:marTop w:val="0"/>
          <w:marBottom w:val="0"/>
          <w:divBdr>
            <w:top w:val="none" w:sz="0" w:space="0" w:color="auto"/>
            <w:left w:val="none" w:sz="0" w:space="0" w:color="auto"/>
            <w:bottom w:val="none" w:sz="0" w:space="0" w:color="auto"/>
            <w:right w:val="none" w:sz="0" w:space="0" w:color="auto"/>
          </w:divBdr>
        </w:div>
        <w:div w:id="1507940531">
          <w:marLeft w:val="0"/>
          <w:marRight w:val="0"/>
          <w:marTop w:val="0"/>
          <w:marBottom w:val="0"/>
          <w:divBdr>
            <w:top w:val="none" w:sz="0" w:space="0" w:color="auto"/>
            <w:left w:val="none" w:sz="0" w:space="0" w:color="auto"/>
            <w:bottom w:val="none" w:sz="0" w:space="0" w:color="auto"/>
            <w:right w:val="none" w:sz="0" w:space="0" w:color="auto"/>
          </w:divBdr>
        </w:div>
        <w:div w:id="1782723914">
          <w:marLeft w:val="0"/>
          <w:marRight w:val="0"/>
          <w:marTop w:val="0"/>
          <w:marBottom w:val="0"/>
          <w:divBdr>
            <w:top w:val="none" w:sz="0" w:space="0" w:color="auto"/>
            <w:left w:val="none" w:sz="0" w:space="0" w:color="auto"/>
            <w:bottom w:val="none" w:sz="0" w:space="0" w:color="auto"/>
            <w:right w:val="none" w:sz="0" w:space="0" w:color="auto"/>
          </w:divBdr>
        </w:div>
        <w:div w:id="1732994712">
          <w:marLeft w:val="0"/>
          <w:marRight w:val="0"/>
          <w:marTop w:val="0"/>
          <w:marBottom w:val="0"/>
          <w:divBdr>
            <w:top w:val="none" w:sz="0" w:space="0" w:color="auto"/>
            <w:left w:val="none" w:sz="0" w:space="0" w:color="auto"/>
            <w:bottom w:val="none" w:sz="0" w:space="0" w:color="auto"/>
            <w:right w:val="none" w:sz="0" w:space="0" w:color="auto"/>
          </w:divBdr>
        </w:div>
        <w:div w:id="52001927">
          <w:marLeft w:val="0"/>
          <w:marRight w:val="0"/>
          <w:marTop w:val="0"/>
          <w:marBottom w:val="0"/>
          <w:divBdr>
            <w:top w:val="none" w:sz="0" w:space="0" w:color="auto"/>
            <w:left w:val="none" w:sz="0" w:space="0" w:color="auto"/>
            <w:bottom w:val="none" w:sz="0" w:space="0" w:color="auto"/>
            <w:right w:val="none" w:sz="0" w:space="0" w:color="auto"/>
          </w:divBdr>
        </w:div>
        <w:div w:id="2001421666">
          <w:marLeft w:val="0"/>
          <w:marRight w:val="0"/>
          <w:marTop w:val="0"/>
          <w:marBottom w:val="0"/>
          <w:divBdr>
            <w:top w:val="none" w:sz="0" w:space="0" w:color="auto"/>
            <w:left w:val="none" w:sz="0" w:space="0" w:color="auto"/>
            <w:bottom w:val="none" w:sz="0" w:space="0" w:color="auto"/>
            <w:right w:val="none" w:sz="0" w:space="0" w:color="auto"/>
          </w:divBdr>
        </w:div>
        <w:div w:id="1520050725">
          <w:marLeft w:val="0"/>
          <w:marRight w:val="0"/>
          <w:marTop w:val="0"/>
          <w:marBottom w:val="0"/>
          <w:divBdr>
            <w:top w:val="none" w:sz="0" w:space="0" w:color="auto"/>
            <w:left w:val="none" w:sz="0" w:space="0" w:color="auto"/>
            <w:bottom w:val="none" w:sz="0" w:space="0" w:color="auto"/>
            <w:right w:val="none" w:sz="0" w:space="0" w:color="auto"/>
          </w:divBdr>
        </w:div>
        <w:div w:id="152726006">
          <w:marLeft w:val="0"/>
          <w:marRight w:val="0"/>
          <w:marTop w:val="0"/>
          <w:marBottom w:val="0"/>
          <w:divBdr>
            <w:top w:val="none" w:sz="0" w:space="0" w:color="auto"/>
            <w:left w:val="none" w:sz="0" w:space="0" w:color="auto"/>
            <w:bottom w:val="none" w:sz="0" w:space="0" w:color="auto"/>
            <w:right w:val="none" w:sz="0" w:space="0" w:color="auto"/>
          </w:divBdr>
        </w:div>
        <w:div w:id="415438509">
          <w:marLeft w:val="0"/>
          <w:marRight w:val="0"/>
          <w:marTop w:val="0"/>
          <w:marBottom w:val="0"/>
          <w:divBdr>
            <w:top w:val="none" w:sz="0" w:space="0" w:color="auto"/>
            <w:left w:val="none" w:sz="0" w:space="0" w:color="auto"/>
            <w:bottom w:val="none" w:sz="0" w:space="0" w:color="auto"/>
            <w:right w:val="none" w:sz="0" w:space="0" w:color="auto"/>
          </w:divBdr>
        </w:div>
        <w:div w:id="1772781127">
          <w:marLeft w:val="0"/>
          <w:marRight w:val="0"/>
          <w:marTop w:val="0"/>
          <w:marBottom w:val="0"/>
          <w:divBdr>
            <w:top w:val="none" w:sz="0" w:space="0" w:color="auto"/>
            <w:left w:val="none" w:sz="0" w:space="0" w:color="auto"/>
            <w:bottom w:val="none" w:sz="0" w:space="0" w:color="auto"/>
            <w:right w:val="none" w:sz="0" w:space="0" w:color="auto"/>
          </w:divBdr>
        </w:div>
        <w:div w:id="420103695">
          <w:marLeft w:val="0"/>
          <w:marRight w:val="0"/>
          <w:marTop w:val="0"/>
          <w:marBottom w:val="0"/>
          <w:divBdr>
            <w:top w:val="none" w:sz="0" w:space="0" w:color="auto"/>
            <w:left w:val="none" w:sz="0" w:space="0" w:color="auto"/>
            <w:bottom w:val="none" w:sz="0" w:space="0" w:color="auto"/>
            <w:right w:val="none" w:sz="0" w:space="0" w:color="auto"/>
          </w:divBdr>
        </w:div>
        <w:div w:id="1512794007">
          <w:marLeft w:val="0"/>
          <w:marRight w:val="0"/>
          <w:marTop w:val="0"/>
          <w:marBottom w:val="0"/>
          <w:divBdr>
            <w:top w:val="none" w:sz="0" w:space="0" w:color="auto"/>
            <w:left w:val="none" w:sz="0" w:space="0" w:color="auto"/>
            <w:bottom w:val="none" w:sz="0" w:space="0" w:color="auto"/>
            <w:right w:val="none" w:sz="0" w:space="0" w:color="auto"/>
          </w:divBdr>
        </w:div>
        <w:div w:id="955284849">
          <w:marLeft w:val="0"/>
          <w:marRight w:val="0"/>
          <w:marTop w:val="0"/>
          <w:marBottom w:val="0"/>
          <w:divBdr>
            <w:top w:val="none" w:sz="0" w:space="0" w:color="auto"/>
            <w:left w:val="none" w:sz="0" w:space="0" w:color="auto"/>
            <w:bottom w:val="none" w:sz="0" w:space="0" w:color="auto"/>
            <w:right w:val="none" w:sz="0" w:space="0" w:color="auto"/>
          </w:divBdr>
        </w:div>
        <w:div w:id="220871182">
          <w:marLeft w:val="0"/>
          <w:marRight w:val="0"/>
          <w:marTop w:val="0"/>
          <w:marBottom w:val="0"/>
          <w:divBdr>
            <w:top w:val="none" w:sz="0" w:space="0" w:color="auto"/>
            <w:left w:val="none" w:sz="0" w:space="0" w:color="auto"/>
            <w:bottom w:val="none" w:sz="0" w:space="0" w:color="auto"/>
            <w:right w:val="none" w:sz="0" w:space="0" w:color="auto"/>
          </w:divBdr>
        </w:div>
        <w:div w:id="1462262092">
          <w:marLeft w:val="0"/>
          <w:marRight w:val="0"/>
          <w:marTop w:val="0"/>
          <w:marBottom w:val="0"/>
          <w:divBdr>
            <w:top w:val="none" w:sz="0" w:space="0" w:color="auto"/>
            <w:left w:val="none" w:sz="0" w:space="0" w:color="auto"/>
            <w:bottom w:val="none" w:sz="0" w:space="0" w:color="auto"/>
            <w:right w:val="none" w:sz="0" w:space="0" w:color="auto"/>
          </w:divBdr>
        </w:div>
        <w:div w:id="1676685214">
          <w:marLeft w:val="0"/>
          <w:marRight w:val="0"/>
          <w:marTop w:val="0"/>
          <w:marBottom w:val="0"/>
          <w:divBdr>
            <w:top w:val="none" w:sz="0" w:space="0" w:color="auto"/>
            <w:left w:val="none" w:sz="0" w:space="0" w:color="auto"/>
            <w:bottom w:val="none" w:sz="0" w:space="0" w:color="auto"/>
            <w:right w:val="none" w:sz="0" w:space="0" w:color="auto"/>
          </w:divBdr>
        </w:div>
        <w:div w:id="1559125331">
          <w:marLeft w:val="0"/>
          <w:marRight w:val="0"/>
          <w:marTop w:val="0"/>
          <w:marBottom w:val="0"/>
          <w:divBdr>
            <w:top w:val="none" w:sz="0" w:space="0" w:color="auto"/>
            <w:left w:val="none" w:sz="0" w:space="0" w:color="auto"/>
            <w:bottom w:val="none" w:sz="0" w:space="0" w:color="auto"/>
            <w:right w:val="none" w:sz="0" w:space="0" w:color="auto"/>
          </w:divBdr>
        </w:div>
        <w:div w:id="1808082810">
          <w:marLeft w:val="0"/>
          <w:marRight w:val="0"/>
          <w:marTop w:val="0"/>
          <w:marBottom w:val="0"/>
          <w:divBdr>
            <w:top w:val="none" w:sz="0" w:space="0" w:color="auto"/>
            <w:left w:val="none" w:sz="0" w:space="0" w:color="auto"/>
            <w:bottom w:val="none" w:sz="0" w:space="0" w:color="auto"/>
            <w:right w:val="none" w:sz="0" w:space="0" w:color="auto"/>
          </w:divBdr>
        </w:div>
        <w:div w:id="89745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2107</Words>
  <Characters>12016</Characters>
  <Application>Microsoft Office Word</Application>
  <DocSecurity>0</DocSecurity>
  <Lines>100</Lines>
  <Paragraphs>28</Paragraphs>
  <ScaleCrop>false</ScaleCrop>
  <Company/>
  <LinksUpToDate>false</LinksUpToDate>
  <CharactersWithSpaces>14095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cp:revision>
  <dcterms:created xsi:type="dcterms:W3CDTF">2012-02-14T12:45:00Z</dcterms:created>
  <dcterms:modified xsi:type="dcterms:W3CDTF">2012-02-14T12:46:00Z</dcterms:modified>
</cp:coreProperties>
</file>